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E31" w:rsidRPr="003D5F61" w:rsidRDefault="00707602" w:rsidP="003D5F61">
      <w:pPr>
        <w:jc w:val="right"/>
        <w:rPr>
          <w:sz w:val="30"/>
          <w:szCs w:val="30"/>
        </w:rPr>
      </w:pPr>
      <w:r>
        <w:rPr>
          <w:rFonts w:ascii="Times New Roman" w:hAnsi="Times New Roman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1pt;margin-top:-5.7pt;width:58pt;height:22pt;z-index:251659264;mso-position-horizontal-relative:text;mso-position-vertical-relative:text">
            <v:imagedata r:id="rId7" o:title=""/>
          </v:shape>
          <o:OLEObject Type="Embed" ProgID="PBrush" ShapeID="_x0000_s1026" DrawAspect="Content" ObjectID="_1685361307" r:id="rId8"/>
        </w:pict>
      </w:r>
      <w:r w:rsidR="005D063C">
        <w:rPr>
          <w:rFonts w:ascii="Times New Roman" w:hAnsi="Times New Roman"/>
          <w:sz w:val="18"/>
          <w:szCs w:val="18"/>
        </w:rPr>
        <w:t xml:space="preserve">                     </w:t>
      </w:r>
      <w:r w:rsidR="00EE0E31" w:rsidRPr="003D5F61">
        <w:rPr>
          <w:sz w:val="30"/>
          <w:szCs w:val="30"/>
        </w:rPr>
        <w:t>Конгресс</w:t>
      </w:r>
      <w:r w:rsidR="005D063C" w:rsidRPr="003D5F61">
        <w:rPr>
          <w:sz w:val="30"/>
          <w:szCs w:val="30"/>
        </w:rPr>
        <w:t xml:space="preserve"> работников образования, науки, культуры и техники</w:t>
      </w:r>
    </w:p>
    <w:tbl>
      <w:tblPr>
        <w:tblStyle w:val="a3"/>
        <w:tblW w:w="495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712"/>
        <w:gridCol w:w="1454"/>
        <w:gridCol w:w="1615"/>
        <w:gridCol w:w="1552"/>
        <w:gridCol w:w="1571"/>
      </w:tblGrid>
      <w:tr w:rsidR="005D063C" w:rsidRPr="005D063C" w:rsidTr="00FA6C70">
        <w:trPr>
          <w:trHeight w:val="740"/>
        </w:trPr>
        <w:tc>
          <w:tcPr>
            <w:tcW w:w="835" w:type="pct"/>
          </w:tcPr>
          <w:p w:rsidR="005D063C" w:rsidRPr="005D063C" w:rsidRDefault="005D063C" w:rsidP="005D063C">
            <w:pPr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</w:p>
          <w:p w:rsidR="005D063C" w:rsidRPr="005D063C" w:rsidRDefault="005D063C" w:rsidP="003D5F61">
            <w:pPr>
              <w:ind w:right="-83" w:hanging="108"/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Общероссийское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5D063C" w:rsidRPr="005D063C" w:rsidRDefault="005D063C" w:rsidP="005D063C">
            <w:pPr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общественное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движение</w:t>
            </w:r>
          </w:p>
        </w:tc>
        <w:tc>
          <w:tcPr>
            <w:tcW w:w="902" w:type="pct"/>
          </w:tcPr>
          <w:p w:rsidR="005D063C" w:rsidRPr="005D063C" w:rsidRDefault="005D063C" w:rsidP="005D063C">
            <w:pPr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</w:p>
          <w:p w:rsidR="005D063C" w:rsidRPr="005D063C" w:rsidRDefault="005D063C" w:rsidP="003D5F61">
            <w:pPr>
              <w:ind w:left="-133" w:right="-72"/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Профобъединение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Gill Sans MT Condensed" w:hAnsi="Gill Sans MT Condensed" w:cs="Gill Sans MT Condensed"/>
                <w:b/>
                <w:color w:val="000000" w:themeColor="text1"/>
                <w:sz w:val="16"/>
                <w:szCs w:val="16"/>
              </w:rPr>
              <w:t>«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РКК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>-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Наука</w:t>
            </w:r>
            <w:r w:rsidRPr="005D063C">
              <w:rPr>
                <w:rFonts w:ascii="Gill Sans MT Condensed" w:hAnsi="Gill Sans MT Condensed" w:cs="Gill Sans MT Condensed"/>
                <w:b/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766" w:type="pct"/>
          </w:tcPr>
          <w:p w:rsidR="005D063C" w:rsidRPr="005D063C" w:rsidRDefault="005D063C" w:rsidP="005D063C">
            <w:pPr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</w:p>
          <w:p w:rsidR="005D063C" w:rsidRPr="005D063C" w:rsidRDefault="005D063C" w:rsidP="005D063C">
            <w:pPr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Всероссийский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профсоюз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работников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Российской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академии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наук</w:t>
            </w:r>
          </w:p>
        </w:tc>
        <w:tc>
          <w:tcPr>
            <w:tcW w:w="851" w:type="pct"/>
          </w:tcPr>
          <w:p w:rsidR="005D063C" w:rsidRPr="005D063C" w:rsidRDefault="005D063C" w:rsidP="005D063C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5D063C" w:rsidRPr="005D063C" w:rsidRDefault="005D063C" w:rsidP="003D5F61">
            <w:pPr>
              <w:ind w:left="-39" w:right="-121"/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  <w:r w:rsidRPr="003D5F61">
              <w:rPr>
                <w:rFonts w:ascii="Arial" w:hAnsi="Arial" w:cs="Arial"/>
                <w:b/>
                <w:color w:val="000000" w:themeColor="text1"/>
                <w:spacing w:val="-4"/>
                <w:sz w:val="16"/>
                <w:szCs w:val="16"/>
              </w:rPr>
              <w:t>Межрегиональный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профсоюз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работников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высшей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школы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Gill Sans MT Condensed" w:hAnsi="Gill Sans MT Condensed" w:cs="Gill Sans MT Condensed"/>
                <w:b/>
                <w:color w:val="000000" w:themeColor="text1"/>
                <w:sz w:val="16"/>
                <w:szCs w:val="16"/>
              </w:rPr>
              <w:t>«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Университетская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солидарность</w:t>
            </w:r>
            <w:r w:rsidRPr="005D063C">
              <w:rPr>
                <w:rFonts w:ascii="Gill Sans MT Condensed" w:hAnsi="Gill Sans MT Condensed" w:cs="Gill Sans MT Condensed"/>
                <w:b/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818" w:type="pct"/>
          </w:tcPr>
          <w:p w:rsidR="005D063C" w:rsidRPr="005D063C" w:rsidRDefault="005D063C" w:rsidP="005D063C">
            <w:pPr>
              <w:ind w:right="-107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5D063C" w:rsidRPr="005D063C" w:rsidRDefault="005D063C" w:rsidP="003D5F61">
            <w:pPr>
              <w:ind w:right="-129"/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  <w:r w:rsidRPr="003D5F61">
              <w:rPr>
                <w:rFonts w:ascii="Arial" w:hAnsi="Arial" w:cs="Arial"/>
                <w:b/>
                <w:color w:val="000000" w:themeColor="text1"/>
                <w:spacing w:val="-4"/>
                <w:sz w:val="16"/>
                <w:szCs w:val="16"/>
              </w:rPr>
              <w:t>Межрегиональный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профсоюз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работников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образования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Gill Sans MT Condensed" w:hAnsi="Gill Sans MT Condensed" w:cs="Gill Sans MT Condensed"/>
                <w:b/>
                <w:color w:val="000000" w:themeColor="text1"/>
                <w:sz w:val="16"/>
                <w:szCs w:val="16"/>
              </w:rPr>
              <w:t>«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Учитель</w:t>
            </w:r>
            <w:r w:rsidRPr="005D063C">
              <w:rPr>
                <w:rFonts w:ascii="Gill Sans MT Condensed" w:hAnsi="Gill Sans MT Condensed" w:cs="Gill Sans MT Condensed"/>
                <w:b/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828" w:type="pct"/>
          </w:tcPr>
          <w:p w:rsidR="005D063C" w:rsidRPr="005D063C" w:rsidRDefault="005D063C" w:rsidP="005D063C">
            <w:pPr>
              <w:jc w:val="center"/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</w:pP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Общественное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движение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Gill Sans MT Condensed" w:hAnsi="Gill Sans MT Condensed" w:cs="Gill Sans MT Condensed"/>
                <w:b/>
                <w:color w:val="000000" w:themeColor="text1"/>
                <w:sz w:val="16"/>
                <w:szCs w:val="16"/>
              </w:rPr>
              <w:t>«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Гражданская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инициатива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за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бесплатное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образование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</w:t>
            </w:r>
            <w:r w:rsidRPr="005D063C">
              <w:rPr>
                <w:rFonts w:ascii="Gill Sans MT Condensed" w:hAnsi="Gill Sans MT Condensed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5D063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медицину</w:t>
            </w:r>
          </w:p>
        </w:tc>
      </w:tr>
      <w:tr w:rsidR="005D063C" w:rsidRPr="005D063C" w:rsidTr="00FA6C70">
        <w:trPr>
          <w:trHeight w:val="740"/>
        </w:trPr>
        <w:tc>
          <w:tcPr>
            <w:tcW w:w="835" w:type="pct"/>
          </w:tcPr>
          <w:p w:rsidR="005D063C" w:rsidRPr="005D063C" w:rsidRDefault="005D063C" w:rsidP="005D063C">
            <w:pPr>
              <w:ind w:hanging="108"/>
              <w:jc w:val="center"/>
              <w:rPr>
                <w:rFonts w:ascii="Arial Narrow" w:hAnsi="Arial Narrow"/>
                <w:color w:val="002060"/>
                <w:sz w:val="16"/>
                <w:szCs w:val="16"/>
              </w:rPr>
            </w:pPr>
            <w:r w:rsidRPr="005D063C">
              <w:rPr>
                <w:rFonts w:ascii="Arial Narrow" w:hAnsi="Arial Narrow"/>
                <w:noProof/>
              </w:rPr>
              <w:drawing>
                <wp:inline distT="0" distB="0" distL="0" distR="0" wp14:anchorId="77A74A13" wp14:editId="67D1A154">
                  <wp:extent cx="1038225" cy="4953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2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40" cy="5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63C" w:rsidRPr="005D063C" w:rsidRDefault="005D063C" w:rsidP="005D063C">
            <w:pPr>
              <w:jc w:val="center"/>
            </w:pPr>
          </w:p>
        </w:tc>
        <w:tc>
          <w:tcPr>
            <w:tcW w:w="902" w:type="pct"/>
          </w:tcPr>
          <w:p w:rsidR="005D063C" w:rsidRPr="005D063C" w:rsidRDefault="005D063C" w:rsidP="005D063C">
            <w:pPr>
              <w:jc w:val="center"/>
            </w:pPr>
            <w:r w:rsidRPr="005D063C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2336" behindDoc="0" locked="0" layoutInCell="1" allowOverlap="1" wp14:anchorId="7026F90A" wp14:editId="222CF98F">
                  <wp:simplePos x="0" y="0"/>
                  <wp:positionH relativeFrom="column">
                    <wp:posOffset>29247</wp:posOffset>
                  </wp:positionH>
                  <wp:positionV relativeFrom="paragraph">
                    <wp:posOffset>50800</wp:posOffset>
                  </wp:positionV>
                  <wp:extent cx="847164" cy="438932"/>
                  <wp:effectExtent l="0" t="0" r="0" b="0"/>
                  <wp:wrapNone/>
                  <wp:docPr id="2" name="Рисунок 2" descr="E:\home\disc D\РКК\Значок о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ome\disc D\РКК\Значок о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64" cy="43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6" w:type="pct"/>
          </w:tcPr>
          <w:p w:rsidR="005D063C" w:rsidRPr="005D063C" w:rsidRDefault="005D063C" w:rsidP="005D063C">
            <w:pPr>
              <w:spacing w:before="80"/>
              <w:jc w:val="center"/>
            </w:pPr>
            <w:r w:rsidRPr="005D063C">
              <w:rPr>
                <w:rFonts w:ascii="Arial Narrow" w:eastAsiaTheme="minorHAnsi" w:hAnsi="Arial Narrow" w:cstheme="minorBidi"/>
                <w:lang w:eastAsia="en-US"/>
              </w:rPr>
              <w:object w:dxaOrig="14910" w:dyaOrig="7500">
                <v:shape id="_x0000_i1025" type="#_x0000_t75" style="width:67.5pt;height:34.5pt" o:ole="">
                  <v:imagedata r:id="rId11" o:title=""/>
                </v:shape>
                <o:OLEObject Type="Embed" ProgID="PBrush" ShapeID="_x0000_i1025" DrawAspect="Content" ObjectID="_1685361305" r:id="rId12"/>
              </w:object>
            </w:r>
          </w:p>
        </w:tc>
        <w:tc>
          <w:tcPr>
            <w:tcW w:w="851" w:type="pct"/>
          </w:tcPr>
          <w:p w:rsidR="005D063C" w:rsidRPr="005D063C" w:rsidRDefault="005D063C" w:rsidP="005D063C">
            <w:pPr>
              <w:jc w:val="center"/>
              <w:rPr>
                <w:rFonts w:ascii="Arial Narrow" w:hAnsi="Arial Narrow"/>
                <w:noProof/>
              </w:rPr>
            </w:pPr>
            <w:r w:rsidRPr="005D063C">
              <w:rPr>
                <w:rFonts w:asciiTheme="minorHAnsi" w:eastAsiaTheme="minorHAnsi" w:hAnsiTheme="minorHAnsi" w:cstheme="minorBidi"/>
                <w:lang w:eastAsia="en-US"/>
              </w:rPr>
              <w:object w:dxaOrig="5625" w:dyaOrig="3840">
                <v:shape id="_x0000_i1026" type="#_x0000_t75" style="width:69.75pt;height:48pt" o:ole="">
                  <v:imagedata r:id="rId13" o:title=""/>
                </v:shape>
                <o:OLEObject Type="Embed" ProgID="PBrush" ShapeID="_x0000_i1026" DrawAspect="Content" ObjectID="_1685361306" r:id="rId14"/>
              </w:object>
            </w:r>
          </w:p>
        </w:tc>
        <w:tc>
          <w:tcPr>
            <w:tcW w:w="818" w:type="pct"/>
          </w:tcPr>
          <w:p w:rsidR="005D063C" w:rsidRPr="005D063C" w:rsidRDefault="005D063C" w:rsidP="005D063C">
            <w:pPr>
              <w:jc w:val="center"/>
              <w:rPr>
                <w:rFonts w:ascii="Arial Narrow" w:hAnsi="Arial Narrow"/>
                <w:noProof/>
              </w:rPr>
            </w:pPr>
            <w:r w:rsidRPr="005D063C">
              <w:rPr>
                <w:noProof/>
              </w:rPr>
              <w:drawing>
                <wp:inline distT="0" distB="0" distL="0" distR="0" wp14:anchorId="326E9F6B" wp14:editId="58E695C0">
                  <wp:extent cx="681964" cy="638957"/>
                  <wp:effectExtent l="0" t="0" r="444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84" cy="63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5D063C" w:rsidRPr="005D063C" w:rsidRDefault="005D063C" w:rsidP="005D063C">
            <w:pPr>
              <w:jc w:val="center"/>
              <w:rPr>
                <w:noProof/>
              </w:rPr>
            </w:pPr>
            <w:r w:rsidRPr="005D063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0BC456" wp14:editId="5B77EC0F">
                  <wp:simplePos x="0" y="0"/>
                  <wp:positionH relativeFrom="column">
                    <wp:posOffset>261303</wp:posOffset>
                  </wp:positionH>
                  <wp:positionV relativeFrom="paragraph">
                    <wp:posOffset>34925</wp:posOffset>
                  </wp:positionV>
                  <wp:extent cx="352425" cy="548349"/>
                  <wp:effectExtent l="0" t="0" r="0" b="4445"/>
                  <wp:wrapNone/>
                  <wp:docPr id="4" name="Рисунок 4" descr="https://vestnikburi.com/wp-content/uploads/2015/08/ZA_besplatnoe_obraz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estnikburi.com/wp-content/uploads/2015/08/ZA_besplatnoe_obraz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4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063C" w:rsidRDefault="005D063C" w:rsidP="005D063C">
      <w:pPr>
        <w:jc w:val="center"/>
        <w:rPr>
          <w:sz w:val="28"/>
          <w:szCs w:val="28"/>
        </w:rPr>
      </w:pPr>
    </w:p>
    <w:p w:rsidR="00EE0E31" w:rsidRDefault="005D063C" w:rsidP="00EE0E31">
      <w:pPr>
        <w:jc w:val="center"/>
        <w:rPr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РЕЗОЛЮЦИЯ</w:t>
      </w:r>
      <w:r w:rsidR="00EE0E31">
        <w:rPr>
          <w:sz w:val="28"/>
          <w:szCs w:val="28"/>
        </w:rPr>
        <w:t xml:space="preserve"> </w:t>
      </w:r>
    </w:p>
    <w:p w:rsidR="005D063C" w:rsidRPr="005D063C" w:rsidRDefault="005D063C" w:rsidP="005D063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5D063C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Конгресса работников образования, науки, культуры и техники (КРОН-2021)</w:t>
      </w:r>
    </w:p>
    <w:p w:rsidR="005D063C" w:rsidRPr="005D063C" w:rsidRDefault="005D063C" w:rsidP="005D063C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kern w:val="36"/>
          <w:sz w:val="26"/>
          <w:szCs w:val="26"/>
          <w:lang w:eastAsia="ru-RU"/>
        </w:rPr>
      </w:pPr>
    </w:p>
    <w:p w:rsidR="005D063C" w:rsidRPr="005D063C" w:rsidRDefault="005D063C" w:rsidP="005D06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pacing w:val="-2"/>
          <w:sz w:val="28"/>
          <w:szCs w:val="28"/>
          <w:lang w:eastAsia="ru-RU"/>
        </w:rPr>
      </w:pPr>
      <w:r w:rsidRPr="005D063C">
        <w:rPr>
          <w:rFonts w:ascii="Times New Roman" w:eastAsiaTheme="minorEastAsia" w:hAnsi="Times New Roman" w:cs="Times New Roman"/>
          <w:b/>
          <w:bCs/>
          <w:spacing w:val="-2"/>
          <w:sz w:val="28"/>
          <w:szCs w:val="28"/>
          <w:lang w:eastAsia="ru-RU"/>
        </w:rPr>
        <w:t>«Пути преодоления кризиса образования, науки, культуры, экономики России»</w:t>
      </w:r>
    </w:p>
    <w:p w:rsidR="005D063C" w:rsidRPr="005D063C" w:rsidRDefault="005D063C" w:rsidP="005D06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10"/>
          <w:szCs w:val="10"/>
          <w:lang w:eastAsia="ru-RU"/>
        </w:rPr>
      </w:pPr>
    </w:p>
    <w:p w:rsidR="005D063C" w:rsidRPr="005D063C" w:rsidRDefault="005D063C" w:rsidP="005D06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D063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Москва, </w:t>
      </w:r>
      <w:r w:rsidRPr="005D063C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 xml:space="preserve">21 </w:t>
      </w:r>
      <w:r w:rsidRPr="005D063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марта</w:t>
      </w:r>
      <w:r w:rsidRPr="005D063C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 xml:space="preserve"> 2021</w:t>
      </w:r>
      <w:r w:rsidRPr="005D063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г.</w:t>
      </w:r>
    </w:p>
    <w:p w:rsidR="005D063C" w:rsidRDefault="005D063C" w:rsidP="00EE0E31">
      <w:pPr>
        <w:jc w:val="center"/>
        <w:rPr>
          <w:sz w:val="28"/>
          <w:szCs w:val="28"/>
        </w:rPr>
      </w:pPr>
    </w:p>
    <w:p w:rsidR="00506AF0" w:rsidRPr="00506AF0" w:rsidRDefault="00506AF0" w:rsidP="00506AF0">
      <w:pPr>
        <w:shd w:val="clear" w:color="auto" w:fill="FFFFFF"/>
        <w:tabs>
          <w:tab w:val="left" w:pos="426"/>
        </w:tabs>
        <w:spacing w:after="0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Образование, наука и культура – ключевые сферы, определяющие развитие человеческого потенциала, социальный и технологический прогресс общества.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Мы, участники Конгресса - </w:t>
      </w:r>
      <w:r w:rsidRPr="00506AF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трудящиеся сфер образования, науки, культуры, производства, здравоохранения, родители и гражданские активисты,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сознавая насущную необходимость перемен в государственной политике в целях создания условий, обеспечивающих достойную жизнь и свободное развитие каждого человека, опираясь на Конституцию Российской Федерации и принятые Конгрессом документы, считаем первоочередными следующие меры по развитию системы образования, науки и других жизненно важных областей:</w:t>
      </w:r>
      <w:proofErr w:type="gramEnd"/>
    </w:p>
    <w:p w:rsidR="00506AF0" w:rsidRPr="00506AF0" w:rsidRDefault="00506AF0" w:rsidP="00506AF0">
      <w:pPr>
        <w:shd w:val="clear" w:color="auto" w:fill="FFFFFF"/>
        <w:spacing w:after="0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06AF0" w:rsidRPr="00506AF0" w:rsidRDefault="00506AF0" w:rsidP="00506AF0">
      <w:pPr>
        <w:shd w:val="clear" w:color="auto" w:fill="FFFFFF"/>
        <w:spacing w:after="0"/>
        <w:ind w:left="567" w:hanging="141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 Приоритетность развития образования, науки, культуры и здравоохранения в государственной политике, переход к Обществу знаний и наукоёмкому производству</w:t>
      </w:r>
    </w:p>
    <w:p w:rsidR="00506AF0" w:rsidRPr="00506AF0" w:rsidRDefault="00506AF0" w:rsidP="00506AF0">
      <w:pPr>
        <w:shd w:val="clear" w:color="auto" w:fill="FFFFFF"/>
        <w:spacing w:after="0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Закрепить в федеральных законах приоритетность развития образования, науки,  здравоохранения и культуры в сочетании с увеличением</w:t>
      </w:r>
      <w:r w:rsidRPr="00506AF0">
        <w:rPr>
          <w:rFonts w:eastAsiaTheme="minorEastAsia"/>
          <w:lang w:eastAsia="ru-RU"/>
        </w:rPr>
        <w:t xml:space="preserve">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ближайшие 5 лет в консолидированном бюджете ассигнований на образование, здравоохранение, науку и культуру с 10% до 23%: в здравоохранении - с 3,5% до 7%, в образовании - с 4% до 10%, в науке - с 1% до 3% (в том числе, с 0,17% до 0,45% - на фундаментальные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исследования), в культуре и кинематографии с 1,6% до 3%.  Увеличение финансирования  провести за счёт средств Фонда национального благосостояния Российской Федерации</w:t>
      </w:r>
      <w:r w:rsidRPr="00506AF0">
        <w:rPr>
          <w:rFonts w:ascii="Times New Roman" w:eastAsiaTheme="minorEastAsia" w:hAnsi="Times New Roman"/>
          <w:sz w:val="32"/>
          <w:szCs w:val="32"/>
          <w:lang w:eastAsia="ru-RU"/>
        </w:rPr>
        <w:t xml:space="preserve">, </w:t>
      </w:r>
      <w:r w:rsidRPr="00506AF0">
        <w:rPr>
          <w:rFonts w:ascii="Times New Roman" w:eastAsiaTheme="minorEastAsia" w:hAnsi="Times New Roman"/>
          <w:sz w:val="24"/>
          <w:szCs w:val="24"/>
          <w:lang w:eastAsia="ru-RU"/>
        </w:rPr>
        <w:t>а также за счет перераспределения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вместо предоставления этих средств иностранным правительствам в качестве кредитов, как предлагает Министерство финансов России. Отметить необходимость для динамичного роста благосостояния народа и безопасности развития страны расширенной  подготовки кадров всех специальностей, увеличения количества исследователей в науке,  развития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инфраструктуры и экспериментальной базы научных исследований, привлечения детей к заинтересованному раскрытию творческих способностей и воспитанию в духе сотрудничества.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1.2. В действующем федеральном законе от </w:t>
      </w:r>
      <w:smartTag w:uri="urn:schemas-microsoft-com:office:smarttags" w:element="date">
        <w:smartTagPr>
          <w:attr w:name="ls" w:val="trans"/>
          <w:attr w:name="Month" w:val="12"/>
          <w:attr w:name="Day" w:val="29"/>
          <w:attr w:name="Year" w:val="2012"/>
        </w:smartTagPr>
        <w:r w:rsidRPr="00506AF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29.12.2012</w:t>
        </w:r>
      </w:smartTag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 273-ФЗ «Об образовании в Российской Федерации» закрепить приоритетность и государственные гарантии приоритетности системы образования (статьи 1 и 40 Федерального закона от </w:t>
      </w:r>
      <w:smartTag w:uri="urn:schemas-microsoft-com:office:smarttags" w:element="date">
        <w:smartTagPr>
          <w:attr w:name="ls" w:val="trans"/>
          <w:attr w:name="Month" w:val="7"/>
          <w:attr w:name="Day" w:val="10"/>
          <w:attr w:name="Year" w:val="1992"/>
        </w:smartTagPr>
        <w:r w:rsidRPr="00506AF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 xml:space="preserve">10 июля </w:t>
        </w:r>
        <w:smartTag w:uri="urn:schemas-microsoft-com:office:smarttags" w:element="metricconverter">
          <w:smartTagPr>
            <w:attr w:name="ProductID" w:val="1992 г"/>
          </w:smartTagPr>
          <w:r w:rsidRPr="00506AF0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1992 г</w:t>
          </w:r>
        </w:smartTag>
        <w:r w:rsidRPr="00506AF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.</w:t>
        </w:r>
      </w:smartTag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N 3266-1 «Об образовании»). Одновременно внести в Государственную Думу обновлённый проект федерального закона «Об образовании для всех», подготовленный депутатом Государственной Думы О.Н. Смолиным, регулирующий отношения в системе образования на основании принципов общедоступного и бесплатного образования как права гражданина, гарантированного социальным государством, в отличие от действующей концепции образования как услуги.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1.3. Отменить или внести изменения в федеральные законы, вызвавшие массовые протесты в обществе ввиду разрушительного характера их применения, а именно,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1.3.1 Федеральный закон от 08.05.2010 № 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направленный на сокращение бюджетных расходов вместо развития бюджетных сфер;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1.3.2 Федеральный закон от 27.09.2013 № 253-ФЗ «О Российской академии наук, реорганизации государственных академий наук и внесении изменений в отдельные законодательные акты Российской Федерации», разрушающий отечественную науку;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1.3.3 Федеральный закон о повышении пенсионного возраста от 03.10.2018 № 350-ФЗ;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1.3.4 Федеральный закон от 05.04.2013 № 44-ФЗ "О контрактной системе в сфере закупок товаров, работ, услуг для обеспечения государственных и муниципальных нужд" в части закупок для проведения научно-исследовательских работ, а также отменить и пересмотреть соответствующие подзаконные акты;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1.3.5 Закон РФ о поправке к Конституции Российской Федерации № 1-ФКЗ от 14.03.2020 «О совершенствовании регулирования отдельных вопросов организации и функционирования публичной власти», как рассмотренный и принятый с грубейшими нарушениями Конституции России и Федерального Закона № 33-ФЗ от 04.03.1998 г. «О порядке принятия и вступления в силу поправок к Конституции РФ», создавший многочисленные противоречия между статьями Основного Закона, наделяющий избыточными полномочиями органы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государст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венного управления и силовые структуры,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провоцирующий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нарушения прав граждан России;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1.3.6 Законопроект № 1057895-7 «О внесении изменений в Федеральный закон "Об образовании в Российской Федерации" (в части введения просветительской деятельности)", внедрение которого опасно ограничением просветительской деятельности в нашей стране и противоречит ст. 29 Конституции РФ</w:t>
      </w:r>
      <w:r w:rsidRPr="00506AF0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Петиция против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законопроекта на стадии его рассмотрения Государственной Думой набрала в Интернете 248 134 подписей;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1.3.7 Федеральный закон от 31 июля 2020 года N 258-ФЗ  "Об экспериментальных правовых режимах в сфере цифровых инноваций в Российской Федерации", открывающий пути установления «цифрового тоталитаризма» без возможности для общества влиять на принятие решений в вопросах управления людьми с помощью искусственного интеллекта. В подготовке законов, относящихся к данной сфере, должны участвовать </w:t>
      </w:r>
      <w:r w:rsidRPr="00506AF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все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заинтересованные стороны, включая научное сообщество и гражданское общество, а не только государство и бизнес;</w:t>
      </w:r>
    </w:p>
    <w:p w:rsidR="00506AF0" w:rsidRPr="00506AF0" w:rsidRDefault="00506AF0" w:rsidP="00506AF0">
      <w:pPr>
        <w:spacing w:after="120"/>
        <w:ind w:left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1.3.8. Отменить Федеральный закон от 13.07.2020 N 189-ФЗ "О государственном (муниципальном) социальном заказе на оказание государственных (муниципальных) услуг в социальной сфере", в котором право на общедоступное и бесплатное образование подменяется государственной услугой в социальной сфере и узаконивается «образовательный сертификат». Принятие данного закона привело к внедрению новой системы персонифицированного финансирования дополнительного образования детей (ПФДО). По условиям ПФДО каждому ребёнку выдаётся именной сертификат, дающий право на получение дополнительного образования. Сертификат имеет конкретную стоимость, в каждом регионе она своя, что является нарушением равенства прав гражданина, независимость которых от места жительства гарантирована Конституции РФ (ст. 19). К тому же, сертификат выдаётся сроком на один год, что разрушает систему многолетнего внешкольного образования.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1.4. Отозвать законопроекты</w:t>
      </w:r>
      <w:r w:rsidRPr="00506AF0">
        <w:rPr>
          <w:rFonts w:eastAsiaTheme="minorEastAsia"/>
          <w:lang w:eastAsia="ru-RU"/>
        </w:rPr>
        <w:t xml:space="preserve">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нормативно-правовые акты, продвижение которых идёт вопреки общественному мнению, без учёта позиции профессиональных сообществ: 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1.4.1 проект федерального закона № 957354-7 «О внесении изменения в статью 16 Федерального закона "Об образовании в Российской Федерации" в части определения полномочий по установлению порядка применения электронного обучения, дистанционных образовательных технологий при реализации образовательных программ», поскольку в нём не отражена необходимость учёта мнения специалистов и профессиональных сообществ при выработке управляющих решений; </w:t>
      </w:r>
      <w:proofErr w:type="gramEnd"/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1.4.2. проект федерального закона № 1076089-7 «О внесении изменений в Федеральный закон "Об образовании в Российской Федерации" (в части совершенствования регулирования применения профессиональных стандартов в сфере профессионального образования), отменяющий обязательность учёта положений профессиональных стандартов при формировании соответствующих федеральных государственных образовательных стандартов профессионального образования.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1.4.3 постановление Правительства Российской Федерации № 2040 от 07.12.2020 "О проведении</w:t>
      </w:r>
      <w:r w:rsidRPr="00506AF0">
        <w:rPr>
          <w:rFonts w:eastAsiaTheme="minorEastAsia"/>
          <w:lang w:eastAsia="ru-RU"/>
        </w:rPr>
        <w:t xml:space="preserve">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эксперимента по внедрению цифровой образовательной среды" как принятое с нарушением п.2 ст. 21 Конституции РФ: «Никто не должен подвергаться… насилию… Никто не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может быть без добровольного согласия подвергнут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медицинским, научным или иным опытам»</w:t>
      </w:r>
      <w:r w:rsidRPr="00506AF0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Практическая реализация этого постановления выявила ряд проблем психологического, педагогического и медицинского характера (речь идёт об ударе по здоровью детей), а также заинтересованность корпораций, например, ПАО «Сбербанк», в данном проекте в коммерческих интересах, а не в интересах детей;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1.4.4 проект нормативно-правового акта «О внесении изменений в Правила обязательного медицинского страхования, утвержденные приказом Министерства здравоохранения Российской Федерации от 28 февраля 2019 г. № 108н» [https://regulation.gov.ru/projects#npa=114033], направленный на ограничение оказания медицинской помощи и проведение медицинских экспертиз: проектом предлагается оплачивать её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медорганизациям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только в пределах заранее распределённых объёмов, а работа экспертов по качеству лечения будет ограничена;</w:t>
      </w:r>
      <w:proofErr w:type="gramEnd"/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1.4.5 проект постановления правительства Российской Федерации «Об утверждении Положения об осуществлении просветительской деятельности»  [https://regulation.gov.ru/projects?fbclid=IwAR2vyP6UUeTnMa_n_P_aPWUYkZ_NWYOYoJlv7MmbmGlVycz6ca3Xw-3qKWY#npa=115396], запрещающий свободу просветительской деятельности в России и вводящий цензуру этой деятельности правительством, что является грубым нарушением Конституции РФ (статьи 29, пунктов 1, 3, 4, 5). </w:t>
      </w:r>
      <w:proofErr w:type="gramEnd"/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1.4.6 приказ Министерства науки и высшего образования РФ от </w:t>
      </w:r>
      <w:smartTag w:uri="urn:schemas-microsoft-com:office:smarttags" w:element="date">
        <w:smartTagPr>
          <w:attr w:name="ls" w:val="trans"/>
          <w:attr w:name="Month" w:val="11"/>
          <w:attr w:name="Day" w:val="20"/>
          <w:attr w:name="Year" w:val="2018"/>
        </w:smartTagPr>
        <w:r w:rsidRPr="00506AF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 xml:space="preserve">20 ноября </w:t>
        </w:r>
        <w:smartTag w:uri="urn:schemas-microsoft-com:office:smarttags" w:element="metricconverter">
          <w:smartTagPr>
            <w:attr w:name="ProductID" w:val="2018 г"/>
          </w:smartTagPr>
          <w:r w:rsidRPr="00506AF0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2018 г</w:t>
          </w:r>
        </w:smartTag>
        <w:r w:rsidRPr="00506AF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.</w:t>
        </w:r>
      </w:smartTag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 64н “Об установлении предельного уровня соотношения среднемесячной заработной платы руководителей, заместителей руководителей, главных бухгалтеров федеральных бюджетных, автономных и казенных учреждений, подведомственных Министерству науки и высшего образования Российской Федерации, и среднемесячной заработной платы работников этих учреждений ...», который устанавливает соотношение зарплаты руководящего состава и остальных сотрудников в соотношении 8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:1 и 11:1. Предлагаем ограничить максимально допустимую разницу оплаты труда руководящего состава (директора школы, ректора, проректора вуза, заместителей руководителя, главного бухгалтера) и специалистов высшей квалификации (учителя высшей квалификации, главного научного сотрудника, профессора) с коэффициентом не более 2:1 для привлечения на руководящие должности внутренне мотивированных специалистов.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1.5. Переработать «Стратегию развития информационного общества в Российской Федерации на 2017–2030 годы» с учётом принятых Конгрессом КРОН «Концепции развития справедливого информационного общества - Общества знаний Российской Федерации» и предложений по её реализации.</w:t>
      </w:r>
    </w:p>
    <w:p w:rsidR="00506AF0" w:rsidRPr="00506AF0" w:rsidRDefault="00506AF0" w:rsidP="00506AF0">
      <w:pPr>
        <w:ind w:left="851" w:right="284" w:hanging="425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 Сохранение и развитие инфраструктуры сфер образования, культуры, науки, здравоохранения как принцип государственной политики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2.1.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Остановить коммерциализацию, приватизацию и распродажу недвижимого имущества, находящегося в государственной собственности и обеспечивающего деятельность   государственных и муниципальных образовательных организаций (основание - статьи 44 и 71 Конституции РФ, ст. 102 Федерального закона от 29.12.2012. №273-ФЗ «Об образовании в РФ»), библиотек (основание - ст.23 Федерального закона от 29.12.1994 № 273 «О библиотечном деле»), а также запретить их долгосрочную передачу в распоряжение или пользование коммерческим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организациям, для предотвращения случаев присвоения и нецелевого использования государственной собственности и бюджетных средств. Остановить разрушение организаций социальной сферы, ведущееся под видом реорганизации и «оптимизации»,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 ходе которых уничтожаются профессиональные и творческие коллективы, научные школы, здоровье нации, национальное достояние и духовный потенциал общества.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2.2. Законодательно запретить реорганизацию сельских школ путем их слияния. Этот приём используется для ликвидации школ в обход закона ФЗ-273 «Об образовании в РФ», запрещающего ликвидацию сельских школ без одобрения местных жителей, что приводит, в итоге, к исчезновению сельских населённых пунктов и запустению этих территорий.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2.3. Рассмотреть вопрос о восстановлении системы лицеев и гимназий, привлекая к рассмотрению все заинтересованные стороны.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2.4. Согласовать интересы школ и посредников, обслуживающих образовательные организации. Разработать механизм взаимодействия государства и органов местного самоуправления в установлении прав и обязанностей по содержанию, ремонту, отоплению школ.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2.5. Сохранить Российский фонд фундаментальных исследований (РФФИ); вернуть конкурс проектов фундаментальных исследований (конкурс «А») 2022 года РФФИ; все поданные заявки на конкурс «а» РФФИ на 2021 г. передать в РНФ для их рассмотрения и обеспечить для победителей конкурса сохранение условий их  финансирования.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2.6. Прекратить начатую и ведущуюся вопреки действовавшим законодательным запретам застройку вокруг ГАО РАН (Пулковская обсерватория), сохранить характер деятельности и профиль Обсерватории.</w:t>
      </w:r>
    </w:p>
    <w:p w:rsidR="00506AF0" w:rsidRPr="00506AF0" w:rsidRDefault="00506AF0" w:rsidP="00506AF0">
      <w:pPr>
        <w:spacing w:after="120"/>
        <w:ind w:left="35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3. Социальные гарантии в образовании</w:t>
      </w:r>
    </w:p>
    <w:p w:rsidR="00506AF0" w:rsidRPr="00506AF0" w:rsidRDefault="00506AF0" w:rsidP="00506AF0">
      <w:pPr>
        <w:spacing w:after="120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 w:bidi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3.1.  Обеспечить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 w:bidi="ru-RU"/>
        </w:rPr>
        <w:t>равные образовательные возможности гражданам России независимо от материального и социального положения. Предоставить материальную и институциональную поддержку представителям социальных слоев с низкими доходами при получении образования. Высококачественное образование должно быть доступно учащимся  вне зависимости от доходов их родителей и/или их доходов!</w:t>
      </w:r>
    </w:p>
    <w:p w:rsidR="00506AF0" w:rsidRPr="00506AF0" w:rsidRDefault="00506AF0" w:rsidP="00506AF0">
      <w:pPr>
        <w:spacing w:after="120"/>
        <w:ind w:left="357" w:hanging="35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3.2. </w:t>
      </w:r>
      <w:r w:rsidRPr="00506AF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Восстановить общедоступность и бесплатность среднего (общего и профессионального) образования в государственных и муниципальных образовательных учреждениях, гарантированные ст. 43 Конституции РФ. Сформировать общественно-государственную систему общедоступного бесплатного высококачественного дополнительного образования и просвещения.</w:t>
      </w:r>
    </w:p>
    <w:p w:rsidR="00506AF0" w:rsidRPr="00506AF0" w:rsidRDefault="00506AF0" w:rsidP="00506AF0">
      <w:pPr>
        <w:ind w:left="360" w:hanging="360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3.3. Установить стипендии студентов и аспирантов, обучающихся на бюджетных местах, на уровне или выше уровня МРОТ.</w:t>
      </w:r>
    </w:p>
    <w:p w:rsidR="00506AF0" w:rsidRPr="00506AF0" w:rsidRDefault="00506AF0" w:rsidP="00506AF0">
      <w:pPr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4. Организация и содержание образования.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4.1. Прекратить внедрение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форсайт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-проекта «Детство 2030», нацеленного на этически недопустимую и опасную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чипизацию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детей, а также проектов, направленных на генную модификацию человека как биологического вида. Например, Стратегия развития электронной промышленности России на период до 2025 года (утв. приказом Министерства промышленности и энергетики РФ от 7 августа 2007 г. N 311) содержала указание: «Должна быть обеспечена постоянная связь каждого индивидуума с глобальными информационно-управляющими сетями типа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Internet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Наноэлектроника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будет интегрироваться с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биообъектами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обеспечивать непрерывный контроль за поддержанием их жизнедеятельности, улучшением качества жизни, и таким образом сокращать социальные расходы государства».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4.2. Внести в ст. 2 ФЗ-273 «Об образовании в РФ» определение очного обучения.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Признать, что основным признаком обучения в очной форме является обучение при непосредственном контакте обучающихся с педагогами в организациях, осуществляющих образовательную деятельность.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Одновременно внести изменения в п. 2 ст. 17 ФЗ-273: при реализации образовательных программ в очной форме местом осуществления образовательной деятельности является место нахождения организации, осуществляющей образовательную деятельность, или ее филиала. Местом нахождения обучающегося признается место проведения занятий.</w:t>
      </w:r>
      <w:r w:rsidRPr="00506AF0">
        <w:rPr>
          <w:rFonts w:eastAsiaTheme="minorEastAsia"/>
          <w:lang w:eastAsia="ru-RU"/>
        </w:rPr>
        <w:t xml:space="preserve">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Запретить замену очной формы преподавания на дистанционную и электронную, наносящую непоправимый вред мышлению, психике и здоровью обучающихся и педагогов, что научно доказано многими исследованиями (PISA-2012-2015 и др.), и, как показал опыт преподавания в 2020 г., значительно снижающую уровень усвоения учащимися и студентами учебного материала.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Зафиксировать законодательно, что при предоставлении государственными и муниципальными образовательными организациями общего и высшего образования по основным общеобразовательным программам в очной форме обучения не допускается использование дистанционных и электронных курсов, за исключением дополнительного профессионального образования и курсов повышения квалификации.</w:t>
      </w:r>
    </w:p>
    <w:p w:rsidR="00506AF0" w:rsidRPr="00506AF0" w:rsidRDefault="00506AF0" w:rsidP="00506AF0">
      <w:pPr>
        <w:spacing w:after="120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Зафиксировать законодательно запрет включения во ФГОС высшего и общего образования положения об обязательности цифровизации образования и разнарядки на обязательные проценты дистанционных и электронных курсов.</w:t>
      </w:r>
    </w:p>
    <w:p w:rsidR="00506AF0" w:rsidRPr="00506AF0" w:rsidRDefault="00506AF0" w:rsidP="00506AF0">
      <w:pPr>
        <w:ind w:left="284" w:hanging="284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4.4. Восстановить отечественную систему образования в единстве процесса обучения, развития и воспитания. Ведущим принципом конструирования содержания образования обозначить фундаментальность.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4.5. Возродить доступную для понимания школьниками систему изучения математики (например, методологию и учебники математики А.П. Киселёва и других учебников советского периода, дополнив их разделами, соответствующими новым ФГОС).</w:t>
      </w:r>
      <w:r w:rsidRPr="00506AF0">
        <w:rPr>
          <w:rFonts w:eastAsiaTheme="minorEastAsia"/>
          <w:lang w:eastAsia="ru-RU"/>
        </w:rPr>
        <w:t xml:space="preserve">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Вернуть в начальную школу обучение решению содержательных текстовых арифметических задач, развивающих смысловое мышление детей, разрушаемое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современными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ложными инновационными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псевдометодиками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4.6. В перечень уровней профессионального образования (п.5 ст.10 273-ФЗ «Об образовании в РФ») вернуть научно обоснованный и проверенный на практике уровень «начальное профессиональное образование», не допуская разрушения Министерством просвещения последовательности уровней профессионального образования внедрением нового уровня образования – «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профессионалитета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(нечто среднего между общим образованием и средним профессиональным образованием).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4.7. Вернуть аспирантуру из системы высшего образования, куда она была переведена Федеральным законом от 29.12.2012 № 273-ФЗ «Об образовании в Российской Федерации»,  в систему подготовки научных кадров.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4.8.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Законодательно закрепить научно обоснованный норматив финансирования образовательных программ студентов вечерней (очно-заочной) и заочной формы обучения в вузах – не менее 0,5 от норматива очной формы обучения. В СССР финансирование вечернего (очно-заочного) обучения было на уровне 0,5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очного, заочного – 0,25. С </w:t>
      </w:r>
      <w:smartTag w:uri="urn:schemas-microsoft-com:office:smarttags" w:element="date">
        <w:smartTagPr>
          <w:attr w:name="ls" w:val="trans"/>
          <w:attr w:name="Month" w:val="9"/>
          <w:attr w:name="Day" w:val="1"/>
          <w:attr w:name="Year" w:val="2016"/>
        </w:smartTagPr>
        <w:r w:rsidRPr="00506AF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 xml:space="preserve">1 сентября </w:t>
        </w:r>
        <w:smartTag w:uri="urn:schemas-microsoft-com:office:smarttags" w:element="metricconverter">
          <w:smartTagPr>
            <w:attr w:name="ProductID" w:val="2016 г"/>
          </w:smartTagPr>
          <w:r w:rsidRPr="00506AF0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2016 г</w:t>
          </w:r>
        </w:smartTag>
        <w:r w:rsidRPr="00506AF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.</w:t>
        </w:r>
      </w:smartTag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его снизили до 0,25 и 0,1 соответственно. Вследствие этого у образовательных организаций не хватает средств на обеспечение полноценных занятий и зарплату ППС. Учебные заведения вынуждены резко сокращать количество аудиторных занятий, время производственных практик и т.д. Это негативно сказывается на качестве подготовки выпускников, получивших вечернее и заочное образование.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4.9. Законодательно закрепить количество бюджетных мест для студентов высших учебных заведений, принятое в СССР, - 220 студентов на 10 000 населения (в настоящее время это количество - менее 130 студентов).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color w:val="FF0000"/>
          <w:spacing w:val="-6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4.10. Федеральным законом от 29.12.2012 № 273-ФЗ «Об образовании в Российской Федерации» д</w:t>
      </w:r>
      <w:r w:rsidRPr="00506AF0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ля федеральных государственных образовательных стандартов начального, основного, среднего, среднего профессионального, высшего образования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регламентировать</w:t>
      </w:r>
      <w:r w:rsidRPr="00506AF0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частоту их пересмотра  не чаще чем раз в 5 лет. Корректировки ФГОС вида ФГОС  ВО 3+ и ФГОС  ВО 3++ вместо ФГОС  ВО 3 считать новыми стандартами и разрешать их пересмотр  не чаще чем раз в 5 лет.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4.11. Ввести  требования к обязательному содержанию школьных предметов по годам обучения в ФГОС  основного  и  среднего  образования, то есть определить, что следует освоить учащимся по каждому учебному предмету в каждый год школьного обучения.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4.12. Внести в Статью 11 Федерального закона от 29.12.2012. №273-ФЗ «Об образовании в Российской Федерации» дополнение: «Федеральные государственные образовательные стандарты и федеральные государственные требования обеспечивают: … государственные гарантии уровня и качества образования на основе единства обязательных требований к минимальному и максимальному содержанию и условиям реализации основных образовательных программ и результатам их освоения; перечень обязательных учебных предметов».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4.13. Отменить все требования ФГОС высшего образования 2 и 3 поколений к конкретизации “компетенций” студентов, оставив только требования к предметному содержанию по образовательным направлениям. Подобная конкретизация “компетенций” уже привела к заметной бюрократизации высшего образования и выхолащиванию его сути. Главные принципы высшего образования – фундаментальность, практикоориентированность, дифференциация, разнообразие. Прямая связь между стандартами профессиональной деятельности и стандартами высшего образования необходима только в их базовой части. При этом базовая часть стандартов высшего образования должна формировать ключевые профессиональные действия (в настоящее время это не так).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4.14. Дополнить Федеральный закон от 29.12.2012. №273-ФЗ «Об образовании в Российской Федерации» пунктом, регламентирующим принятие федеральных государственных образовательных стандартов высшего образования (ФГОС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Ввести наряду с требованием не менее чем пятилетнего срока для смены принятых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ФГОС ВО (п. 4.10.  настоящей Резолюции) положение, что ФГОС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должны обеспечивать только общие требования к результатам обучения и высокую гибкость. В связи с этим необходимо убрать из ФГОС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мелочную бюрократическую регламентацию требований к «компетенциям», приводящую к необходимости практически ежегодно менять десятки тысяч образовательных программ вузов из-за появления очередного ФГОС или его разновидности типа ФГОС ВО 3, 3+, 3++.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4.15. Восстановить систему подготовки специалистов естественнонаучного, инженерного, гуманитарного и педагогического профиля, включающую поэтапное прохождение производственной практики.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4.16. Решить задачу снижения наполняемости классов до 25 детей (вернуть норму СанПиН 2.4.2.2821-10 "Санитарно-эпидемиологические требования к условиям и организации обучения в общеобразовательных учреждениях") уже в 2022/2023 учебном году и в течение 5 лет снизить данный норматив до 20 детей.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4.17. Отказаться от системы подушевого финансирования образования и вернуться к сметной системе. В качестве неотложной меры для сохранения муниципальных школ в период действия нормативно-подушевого финансирования перевести их в региональное подчинение, а также уравнять суммы, выделяемые субъектам Российской Федерации  на обучение каждого ребёнка. Предусмотреть возможность для регионов и муниципалитетов тратить деньги на финансирование школ из различных статей бюджета так, чтобы это не считалось нецелевым расходованием средств.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4.18. Запретить тестовые задания в начальной школе, поскольку они препятствуют формированию творческого мышления у детей.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4.19. Отказаться от проведения всероссийских проверочных работ (ВПР), основных государственных экзаменов за 9-й класс в тестовой форме (ОГЭ), региональных диагностических работ и т.д.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4.20. Ввести на 5 лет мораторий на стандартизированное тестирование (за исключением ЕГЭ для абитуриентов).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4.21. Обеспечить для родителей учащихся возможность выбора между фонематическим и зрительно-логическим методами при обучении чтению и письму в начальной школе.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4.22. Исключить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школьных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ФГОС обязательное изучение второго иностранного языка на всех уровнях обучения.  </w:t>
      </w:r>
    </w:p>
    <w:p w:rsidR="00506AF0" w:rsidRPr="00506AF0" w:rsidRDefault="00506AF0" w:rsidP="00506AF0">
      <w:pPr>
        <w:ind w:left="284" w:firstLine="14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5. Воспитание (формирование) личности.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5.1. Выделить статью в расходах Федерального бюджета на финансирование бесплатных групп продлённого дня в школах. Ликвидация в школах групп продлённого дня стала одной из серьёзных проблем современного общества: привела к увеличению безнадзорности детей и подростков, к ухудшению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криминогенной обстановки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стране, снижению уровня качества образования учащихся, росту групп риска в школьных коллективах.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5.2. Обеспечить поддержку реальной просветительской деятельности: издание научно-популярной литературы, съёмку и распространению научно-популярных фильмов и т.д.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5.3. Обеспечить поддержку и развитие системы бесплатных кружков,  детских и подростковых клубов во всех городах и населённых пунктах, олимпиад и конкурсов школьников по научно-техническим дисциплинам, связанным с высокими технологиями – по физике, химии, биологии, математике, информационным технологиям.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Обеспечить государственное финансирование содержания и ремонта помещений, а также государственное финансирование оплаты труда персонала, закупки инвентаря и расходных материалов, необходимых для внешкольной работы с детьми в детских и подростковых клубах по всем направлениям развития и воспитания в духе сотрудничества, любви к природе и родному краю, уважения к старшим, заботы о своей стране.</w:t>
      </w:r>
      <w:proofErr w:type="gramEnd"/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5.4. Сместить внимание с поддержки спорта высоких достижений на поддержку физкультуры и тех массовых видов спорта, которые обеспечивают здоровье нации.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5.5. Возродить систему школ для девиантных подростков с обязательной психолого-педагогической помощью.</w:t>
      </w:r>
    </w:p>
    <w:p w:rsidR="00506AF0" w:rsidRPr="00506AF0" w:rsidRDefault="00506AF0" w:rsidP="00506AF0">
      <w:pPr>
        <w:spacing w:before="240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6. Здоровье учащихся и педагогов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6.1. Вернуть медкабинеты с медицинским работником в каждую школу. Обеспечить информирование медицинским работником учителей о необходимости ограничения нагрузок учащимся, имеющим проблемы со здоровьем. Запретить передачу информации о состоянии здоровья учащихся за пределы школы.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6.2. В целях сохранения здоровья учащихся и улучшения демографической ситуации в России увеличить количество школ и применить  систему перевода образовательных учреждений  на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здоровьеразвивающую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основу.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Данная система, построенная на  результатах исследований доктора медицинских наук Базарного В. Ф., получила положительные заключения ведущих научных центров Минздрава РФ, РАН и РАМН и в 1989 году была утверждена Минздравом России в качестве методических рекомендаций «Массовая первичная профилактика школьных форм патологии или развивающие здоровье принципы конструирования учебно-познавательной деятельности в детских садах и школах».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Разработанные доктором медицинских наук  технологии и технические средства являются единственными в стране, которые получили санитарно-эпидемиологическое заключение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(от 2001 года № 77. 99.02.953.Т.000674.07.01), как того требует Федеральный Закон «О санитарно-эпидемиологическом благополучии населения». Они были включены в утверждённые СанПиНы 2.4.2.2821-10 «Санитарно-эпидемиологические требования к условиям и организации обучения в общеобразовательных учреждениях».</w:t>
      </w:r>
    </w:p>
    <w:p w:rsidR="00506AF0" w:rsidRPr="00506AF0" w:rsidRDefault="00506AF0" w:rsidP="00506AF0">
      <w:pPr>
        <w:spacing w:before="240"/>
        <w:ind w:left="709" w:right="284" w:hanging="34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7. Регулирование труда педагогов и научных сотрудников, самоуправление в коллективах, непосредственное участие в управлении делами государства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7.1. Отменить внедрение срочного трудового договора, «эффективного контракта», «профессионального стандарта», сертификата на право работы в сфере образования. Отменить недавно введенную "Систему учительского роста", которая ещё больше усугубила проблему бюрократизации аттестации учителей, увеличила их зависимость от формальных отчётных показателей и бюрократических структур.</w:t>
      </w:r>
      <w:r w:rsidRPr="00506AF0">
        <w:rPr>
          <w:rFonts w:eastAsiaTheme="minorEastAsia"/>
          <w:lang w:eastAsia="ru-RU"/>
        </w:rPr>
        <w:t xml:space="preserve">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7.2. Вернуть  заключение  бессрочных  трудовых договоров для всего профессорско-преподавательского состава образовательных учреждений высшего профессионального образования и научных работников. Вернуть норматив периода аттестации - 5 лет - для профессорско-преподавательского состава образовательных учреждений высшего образования.</w:t>
      </w:r>
      <w:r w:rsidRPr="00506AF0">
        <w:rPr>
          <w:rFonts w:eastAsiaTheme="minorEastAsia"/>
          <w:lang w:eastAsia="ru-RU"/>
        </w:rPr>
        <w:t xml:space="preserve">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7.3.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Ввести предельные нормы аудиторной (контактной) нагрузки преподавателей вузов на ставку - не более 520 часов в год (одну треть годового фонда рабочего времени преподавателя) и не более 18 часов в неделю при 36-часовой рабочей неделе в Приказ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РФ от 24.12.2010 N 2075 "О продолжительности рабочего времени (норме часов педагогической работы за ставку заработной платы) педагогических работников"). </w:t>
      </w:r>
      <w:proofErr w:type="gramEnd"/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7.4.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Закрепить законодательно размер ежегодного бюджетного финансирования оплаты труда работников образования, науки, культуры, здравоохранения и других бюджетников, позволяющий реализовать их деятельность в полном объёме,  без сокращений численности и перевода на неполную занятость, с возможностью направления не менее 70% фонда оплаты труда на установление окладов (должностных окладов), ставок заработной платы для выполнения Единых рекомендаций по установлению на федеральном, региональном и местном уровнях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систем оплаты труда работников государственных и муниципальных учреждений на 2021 год, разработанных Российской трёхсторонней комиссией по регулированию социально-трудовых отношений в соответствии со статьей 135 Трудового кодекса Российской Федерации. Соответственно, восстановить Единую тарифную сетку, дополненную системой стимулирующих выплат в размере до 30 % от фонда оплаты труда, и отменить Постановление Правительства РФ от 5 августа 2008 года № 583 «О введении новых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систем оплаты труда работников федеральных бюджетных учреждений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федеральных государственных органов». Новая система оплаты труда привела к серьёзным межрегиональным и внутриорганизационным диспропорциям в оплате труда в бюджетных учреждениях, повлекла за собой произвол администраций</w:t>
      </w:r>
      <w:r w:rsidRPr="00506AF0">
        <w:rPr>
          <w:rFonts w:eastAsiaTheme="minorEastAsia"/>
          <w:lang w:eastAsia="ru-RU"/>
        </w:rPr>
        <w:t xml:space="preserve">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образовательных учреждений в отношении установления оплаты труда сотрудников.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7.5. Гарантированная часть заработной платы учителя (оплата за часы + компенсационные) должна составлять не менее 90% зарплаты. Считать сверхурочной работой любые уроки/кружки/внеурочную деятельность сверх 18 учебных часов в неделю.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7.6.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Закрепить минимальный размер оплаты труда работников бюджетной сферы не менее двукратного размера МРОТ </w:t>
      </w:r>
      <w:r w:rsidRPr="00506AF0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c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увеличением финансирования бюджетных организаций с учётом тарифных коэффициентов, чтобы создать возможность установления минимального оклада по педагогическим, младшим научным и инженерно-техническим должностям не ниже уровня медианной заработной платы по России при сохранении финансирования для стимулирующих выплат, увеличения окладов с повышением должности, обеспечения достойной заработной платы и количества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ставок, необходимых для эффективной работы организаций.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7.7. При формировании плана финансирования образовательных учреждений учитывать необходимость более высоких расходов для работы с детьми, имеющими  ограниченные возможности здоровья (ОВЗ). В данный план необходимо включить </w:t>
      </w: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доплату учителям-предметникам за работу с каждым таким ребёнком и оплату всех необходимых специалистов, в частности, наставников, психологов, тренеров ЛФК, логопедов, дефектологов и иных специалистов в зависимости от установленных диагнозов и индивидуальных потребностей. Дети с ОВЗ в условиях инклюзивного образования должны быть обеспечены достаточным составом специалистов для успешной учёбы и социализации.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7.8. </w:t>
      </w:r>
      <w:proofErr w:type="gram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Дополнить Федеральный закон от 29.12.2012 № 273-ФЗ «Об образовании в Российской Федерации» пунктом, фиксирующим выборность на конкурсной основе главных должностных лиц в образовательных и научных организациях – ректора, директора института, декана, заведующего кафедрой - всеми педагогическими и научными сотрудниками организации или данного подразделения организации на равной основе, с правом отставки любого должностного лица при выражении ему недоверия со стороны коллектива работников или Ученого</w:t>
      </w:r>
      <w:proofErr w:type="gram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совета.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7.9. Расширить права педагогических советов и советов родителей при назначении директоров школ. Отменить действие п.2 ст. 278 Трудового Кодекса РФ в отношении права учредителя на досрочное увольнение руководителя бюджетной организации (директора школы, ректора вуза, директора научно-исследовательской организации и др.). 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7.10. Отстранить от управления вузами ректоров, проректоров, деканов (директоров), уличённых в плагиате и подлогах при реализации научной и образовательной деятельности (в настоящее время это около 1/5 ректоров вузов РФ). Отменить «срок давности», позволяющий оставаться на руководящих должностях в вузах лицам, получившим «научный» и должностной статус благодаря плагиату и подлогам.</w:t>
      </w:r>
    </w:p>
    <w:p w:rsidR="00506AF0" w:rsidRPr="00506AF0" w:rsidRDefault="00506AF0" w:rsidP="00506AF0">
      <w:pPr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7.11. Минимизировать отчётность учителей, научных и научно-педагогических работников, а также образовательных и научных организаций, перед руководством учреждений, вышестоящих организаций и статистических органов.</w:t>
      </w:r>
    </w:p>
    <w:p w:rsidR="00506AF0" w:rsidRPr="00506AF0" w:rsidRDefault="00506AF0" w:rsidP="00506AF0">
      <w:pPr>
        <w:tabs>
          <w:tab w:val="left" w:pos="709"/>
        </w:tabs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7.12. Все нововведения, касающиеся педагогических и научных работников, должны быть научно обоснованными и экспериментально проверенными, перед внедрением должны пройти этап широкого научного и общественного обсуждения с одобрением педагогическим и научным сообществами.</w:t>
      </w:r>
    </w:p>
    <w:p w:rsidR="00506AF0" w:rsidRPr="00506AF0" w:rsidRDefault="00506AF0" w:rsidP="00506AF0">
      <w:pPr>
        <w:tabs>
          <w:tab w:val="left" w:pos="709"/>
        </w:tabs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7.13. Государственным органам управления расширить формы взаимодействия с экспертным сообществом и общественными организациями научных и педагогических работников, в частности, обеспечить возможность их участия в качестве экспертов и консультантов при разработке проектов нормативных правовых актов в составе рабочих групп, на совещаниях, круглых столах, дискуссионных площадках. </w:t>
      </w:r>
    </w:p>
    <w:p w:rsidR="00506AF0" w:rsidRPr="00506AF0" w:rsidRDefault="00506AF0" w:rsidP="00506AF0">
      <w:pPr>
        <w:tabs>
          <w:tab w:val="left" w:pos="709"/>
        </w:tabs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7.14. Проводить исследование мнений потенциальных </w:t>
      </w:r>
      <w:proofErr w:type="spellStart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грантополучателей</w:t>
      </w:r>
      <w:proofErr w:type="spellEnd"/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перед принятием решений о количестве и условиях конкурсов и обеспечить преемственность конкурсов РФФИ, в особенности конкурса «а» и молодежных проектов, в частности, без введения ранее не распространявшихся на них ограничений.</w:t>
      </w:r>
    </w:p>
    <w:p w:rsidR="00506AF0" w:rsidRPr="00506AF0" w:rsidRDefault="00506AF0" w:rsidP="00506AF0">
      <w:pPr>
        <w:tabs>
          <w:tab w:val="left" w:pos="709"/>
        </w:tabs>
        <w:spacing w:after="120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7.15. Отметить вредоносность библиометрии для оценки труда ученых как искажающую их ценностную ориентацию, разрушающую институт репутаций и ослабляющую институты научной критики. Передача квалификационной оценки отечественных научных кадров геополитическим соперникам совершенно недопустима.</w:t>
      </w:r>
    </w:p>
    <w:p w:rsidR="00506AF0" w:rsidRPr="00506AF0" w:rsidRDefault="00506AF0" w:rsidP="00506AF0">
      <w:pPr>
        <w:tabs>
          <w:tab w:val="left" w:pos="709"/>
        </w:tabs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7.16. Увеличить финансирование образовательных организаций высшего образования с целью привлечения учёных и специалистов научных организаций к преподаванию спецкурсов по совместительству.</w:t>
      </w:r>
    </w:p>
    <w:p w:rsidR="00506AF0" w:rsidRPr="00506AF0" w:rsidRDefault="00506AF0" w:rsidP="00506AF0">
      <w:pPr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8. Суверенитет в сфере формирования стратегических документов России </w:t>
      </w:r>
    </w:p>
    <w:p w:rsidR="00506AF0" w:rsidRPr="00506AF0" w:rsidRDefault="00506AF0" w:rsidP="00506AF0">
      <w:pPr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06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Обратить внимание Президента Российской Федерации, палат Федерального Собрания Российской Федерации, Совета Безопасности Российской Федерации на недопустимость привлечения органами власти (Администрацией Президента РФ, федеральными и региональными министерствами и ведомствами и др.), а также  Центробанком РФ иностранных консультантов для разработки и принятия важнейших стратегических документов  России. </w:t>
      </w:r>
    </w:p>
    <w:p w:rsidR="00506AF0" w:rsidRPr="00506AF0" w:rsidRDefault="00506AF0" w:rsidP="00506AF0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06AF0" w:rsidRPr="00506AF0" w:rsidRDefault="00506AF0" w:rsidP="00506AF0">
      <w:pPr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06AF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Мы приглашаем всех заинтересованных активистов, родителей, общественные объединения к скоординированным действиям по формированию государственной политики в сферах образования, науки, культуры, производства, здравоохранения; реформированию законодательства и системы управления в этих сферах; установлению общественного контроля над процессами реформирования. </w:t>
      </w:r>
    </w:p>
    <w:p w:rsidR="005D063C" w:rsidRDefault="00506AF0" w:rsidP="00EE0E3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BB0AFA" w:rsidRDefault="00BB0AFA">
      <w:pPr>
        <w:rPr>
          <w:sz w:val="28"/>
          <w:szCs w:val="28"/>
        </w:rPr>
      </w:pPr>
      <w:bookmarkStart w:id="0" w:name="_GoBack"/>
      <w:bookmarkEnd w:id="0"/>
    </w:p>
    <w:sectPr w:rsidR="00BB0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602" w:rsidRDefault="00707602" w:rsidP="00506AF0">
      <w:pPr>
        <w:spacing w:after="0" w:line="240" w:lineRule="auto"/>
      </w:pPr>
      <w:r>
        <w:separator/>
      </w:r>
    </w:p>
  </w:endnote>
  <w:endnote w:type="continuationSeparator" w:id="0">
    <w:p w:rsidR="00707602" w:rsidRDefault="00707602" w:rsidP="00506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altName w:val="Swis721 Cn BT"/>
    <w:panose1 w:val="020B0606020202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602" w:rsidRDefault="00707602" w:rsidP="00506AF0">
      <w:pPr>
        <w:spacing w:after="0" w:line="240" w:lineRule="auto"/>
      </w:pPr>
      <w:r>
        <w:separator/>
      </w:r>
    </w:p>
  </w:footnote>
  <w:footnote w:type="continuationSeparator" w:id="0">
    <w:p w:rsidR="00707602" w:rsidRDefault="00707602" w:rsidP="00506AF0">
      <w:pPr>
        <w:spacing w:after="0" w:line="240" w:lineRule="auto"/>
      </w:pPr>
      <w:r>
        <w:continuationSeparator/>
      </w:r>
    </w:p>
  </w:footnote>
  <w:footnote w:id="1">
    <w:p w:rsidR="00506AF0" w:rsidRDefault="00506AF0" w:rsidP="00506AF0">
      <w:pPr>
        <w:pStyle w:val="a6"/>
        <w:jc w:val="both"/>
      </w:pPr>
      <w:r w:rsidRPr="0072759A">
        <w:rPr>
          <w:rStyle w:val="a8"/>
        </w:rPr>
        <w:footnoteRef/>
      </w:r>
      <w:r w:rsidRPr="0072759A"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законопроект стал</w:t>
      </w:r>
      <w:r>
        <w:t xml:space="preserve"> </w:t>
      </w:r>
      <w:r w:rsidRPr="0072759A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2759A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2759A">
        <w:rPr>
          <w:rFonts w:ascii="Times New Roman" w:hAnsi="Times New Roman" w:cs="Times New Roman"/>
          <w:sz w:val="24"/>
          <w:szCs w:val="24"/>
        </w:rPr>
        <w:t xml:space="preserve"> от 05.04.2021 № 85-ФЗ "О внесении изменений в Федеральный закон "Об образовании в Российской Федерации"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839E9">
        <w:rPr>
          <w:rFonts w:ascii="Times New Roman" w:hAnsi="Times New Roman" w:cs="Times New Roman"/>
          <w:sz w:val="24"/>
          <w:szCs w:val="24"/>
        </w:rPr>
        <w:t>срок вступления его в силу</w:t>
      </w:r>
      <w:r>
        <w:rPr>
          <w:rFonts w:ascii="Times New Roman" w:hAnsi="Times New Roman" w:cs="Times New Roman"/>
          <w:sz w:val="24"/>
          <w:szCs w:val="24"/>
        </w:rPr>
        <w:t xml:space="preserve"> 1 июня 2021 года</w:t>
      </w:r>
      <w:r w:rsidRPr="0072759A">
        <w:rPr>
          <w:rFonts w:ascii="Times New Roman" w:hAnsi="Times New Roman" w:cs="Times New Roman"/>
          <w:sz w:val="24"/>
          <w:szCs w:val="24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E31"/>
    <w:rsid w:val="00053603"/>
    <w:rsid w:val="000D5CC7"/>
    <w:rsid w:val="00221FF5"/>
    <w:rsid w:val="00232661"/>
    <w:rsid w:val="002A1BBA"/>
    <w:rsid w:val="002C06C8"/>
    <w:rsid w:val="003C5841"/>
    <w:rsid w:val="003D5F61"/>
    <w:rsid w:val="00506AF0"/>
    <w:rsid w:val="005D063C"/>
    <w:rsid w:val="00601123"/>
    <w:rsid w:val="0067458B"/>
    <w:rsid w:val="006E18FD"/>
    <w:rsid w:val="00707602"/>
    <w:rsid w:val="00960A62"/>
    <w:rsid w:val="00A22870"/>
    <w:rsid w:val="00AA4977"/>
    <w:rsid w:val="00BB0AFA"/>
    <w:rsid w:val="00C460B2"/>
    <w:rsid w:val="00CA78BC"/>
    <w:rsid w:val="00D5344B"/>
    <w:rsid w:val="00DA6DFC"/>
    <w:rsid w:val="00E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D063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63C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506AF0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506AF0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506AF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D063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63C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506AF0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506AF0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506A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9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https://vestnikburi.com/wp-content/uploads/2015/08/ZA_besplatnoe_obrazovanie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4964</Words>
  <Characters>28301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</dc:creator>
  <cp:lastModifiedBy>т</cp:lastModifiedBy>
  <cp:revision>2</cp:revision>
  <dcterms:created xsi:type="dcterms:W3CDTF">2021-06-16T12:09:00Z</dcterms:created>
  <dcterms:modified xsi:type="dcterms:W3CDTF">2021-06-16T12:09:00Z</dcterms:modified>
</cp:coreProperties>
</file>